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EBEBEB"/>
        <w:tblCellMar>
          <w:left w:w="0" w:type="dxa"/>
          <w:right w:w="0" w:type="dxa"/>
        </w:tblCellMar>
        <w:tblLook w:val="04A0"/>
      </w:tblPr>
      <w:tblGrid>
        <w:gridCol w:w="9360"/>
      </w:tblGrid>
      <w:tr w:rsidR="00884152" w:rsidTr="00884152">
        <w:trPr>
          <w:jc w:val="center"/>
        </w:trPr>
        <w:tc>
          <w:tcPr>
            <w:tcW w:w="5000" w:type="pct"/>
            <w:shd w:val="clear" w:color="auto" w:fill="EBEBEB"/>
            <w:hideMark/>
          </w:tcPr>
          <w:tbl>
            <w:tblPr>
              <w:tblW w:w="9000" w:type="dxa"/>
              <w:jc w:val="center"/>
              <w:tblBorders>
                <w:top w:val="threeDEngrave" w:sz="6" w:space="0" w:color="D62270"/>
                <w:left w:val="threeDEngrave" w:sz="6" w:space="0" w:color="D62270"/>
                <w:bottom w:val="threeDEngrave" w:sz="6" w:space="0" w:color="D62270"/>
                <w:right w:val="threeDEngrave" w:sz="6" w:space="0" w:color="D6227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45"/>
            </w:tblGrid>
            <w:tr w:rsidR="00884152">
              <w:trPr>
                <w:jc w:val="center"/>
              </w:trPr>
              <w:tc>
                <w:tcPr>
                  <w:tcW w:w="0" w:type="auto"/>
                  <w:tcBorders>
                    <w:top w:val="threeDEngrave" w:sz="6" w:space="0" w:color="D62270"/>
                    <w:left w:val="threeDEngrave" w:sz="6" w:space="0" w:color="D62270"/>
                    <w:bottom w:val="nil"/>
                    <w:right w:val="threeDEngrave" w:sz="6" w:space="0" w:color="D62270"/>
                  </w:tcBorders>
                  <w:hideMark/>
                </w:tcPr>
                <w:tbl>
                  <w:tblPr>
                    <w:tblW w:w="9000" w:type="dxa"/>
                    <w:jc w:val="center"/>
                    <w:shd w:val="clear" w:color="auto" w:fill="26ABE2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88415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26ABE2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841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884152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88415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884152" w:rsidRDefault="00EE25A4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fldChar w:fldCharType="begin"/>
                                          </w:r>
                                          <w:r w:rsidR="00884152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instrText xml:space="preserve"> HYPERLINK "https://mailchi.mp/78fb5c2737c6/petrece-4-zile-magnifice-la-istanbul-vacana-de-vis-pentru-tine-si-cei-dragi-315839?e=04878ab19f"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fldChar w:fldCharType="separate"/>
                                          </w:r>
                                          <w:r w:rsidR="00884152">
                                            <w:rPr>
                                              <w:rStyle w:val="Hyperlink"/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View this email in your browser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fldChar w:fldCharType="end"/>
                                          </w:r>
                                          <w:r w:rsidR="00884152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84152" w:rsidRDefault="00884152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4152" w:rsidRDefault="00884152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84152" w:rsidRDefault="00884152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84152" w:rsidRDefault="00884152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88415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reeDEngrave" w:sz="6" w:space="0" w:color="D62270"/>
                    <w:bottom w:val="nil"/>
                    <w:right w:val="threeDEngrave" w:sz="6" w:space="0" w:color="D62270"/>
                  </w:tcBorders>
                  <w:hideMark/>
                </w:tcPr>
                <w:tbl>
                  <w:tblPr>
                    <w:tblW w:w="9000" w:type="dxa"/>
                    <w:jc w:val="center"/>
                    <w:tblBorders>
                      <w:bottom w:val="single" w:sz="6" w:space="0" w:color="DDDDDD"/>
                    </w:tblBorders>
                    <w:shd w:val="clear" w:color="auto" w:fill="F5EEE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88415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DDDDD"/>
                          <w:right w:val="nil"/>
                        </w:tcBorders>
                        <w:shd w:val="clear" w:color="auto" w:fill="F5EEEE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84152" w:rsidTr="00884152">
                          <w:trPr>
                            <w:trHeight w:val="1878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8841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88415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84152" w:rsidRDefault="0088415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704975" cy="876300"/>
                                                <wp:effectExtent l="0" t="0" r="0" b="0"/>
                                                <wp:docPr id="10" name="Picture 9" descr="royaltravel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royaltravel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5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704975" cy="876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88415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84152" w:rsidRPr="00884152" w:rsidRDefault="00884152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422183">
                                            <w:rPr>
                                              <w:rStyle w:val="Strong"/>
                                            </w:rPr>
                                            <w:t xml:space="preserve">ROYAL TRAVEL </w:t>
                                          </w:r>
                                          <w:r w:rsidRPr="00422183">
                                            <w:rPr>
                                              <w:rFonts w:ascii="Helvetica" w:eastAsia="Times New Roman" w:hAnsi="Helvetica" w:cs="Helvetica"/>
                                            </w:rPr>
                                            <w:br/>
                                          </w:r>
                                          <w:r w:rsidRPr="00422183"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</w:rPr>
                                            <w:t>Tel.:</w:t>
                                          </w:r>
                                          <w:r w:rsidRPr="00422183"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</w:rPr>
                                            <w:t>  0742027031</w:t>
                                          </w:r>
                                          <w:r w:rsidRPr="00884152">
                                            <w:rPr>
                                              <w:rFonts w:ascii="Helvetica" w:eastAsia="Times New Roman" w:hAnsi="Helvetica" w:cs="Helvetica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884152"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sz w:val="23"/>
                                              <w:szCs w:val="23"/>
                                            </w:rPr>
                                            <w:t>Adresa</w:t>
                                          </w:r>
                                          <w:proofErr w:type="spellEnd"/>
                                          <w:r w:rsidRPr="00884152"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sz w:val="23"/>
                                              <w:szCs w:val="23"/>
                                            </w:rPr>
                                            <w:t xml:space="preserve">:  </w:t>
                                          </w:r>
                                          <w:proofErr w:type="spellStart"/>
                                          <w:r w:rsidRPr="0088415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sz w:val="23"/>
                                              <w:szCs w:val="23"/>
                                            </w:rPr>
                                            <w:t>Str.Pitesti</w:t>
                                          </w:r>
                                          <w:proofErr w:type="spellEnd"/>
                                          <w:r w:rsidRPr="0088415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sz w:val="23"/>
                                              <w:szCs w:val="23"/>
                                            </w:rPr>
                                            <w:t xml:space="preserve">, nr.18 </w:t>
                                          </w:r>
                                        </w:p>
                                        <w:p w:rsidR="00884152" w:rsidRPr="00884152" w:rsidRDefault="00884152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Style w:val="locality"/>
                                              <w:b/>
                                            </w:rPr>
                                          </w:pPr>
                                          <w:r w:rsidRPr="00884152">
                                            <w:rPr>
                                              <w:rStyle w:val="locality"/>
                                              <w:b/>
                                            </w:rPr>
                                            <w:t>Cluj Napoca</w:t>
                                          </w:r>
                                        </w:p>
                                        <w:p w:rsidR="00884152" w:rsidRDefault="00884152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8415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sz w:val="23"/>
                                              <w:szCs w:val="23"/>
                                            </w:rPr>
                                            <w:t>Romania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84152" w:rsidRDefault="00884152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4152" w:rsidRDefault="00884152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84152" w:rsidRDefault="0088415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84152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threeDEmboss" w:sz="6" w:space="0" w:color="5DE9E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884152">
                                <w:tc>
                                  <w:tcPr>
                                    <w:tcW w:w="0" w:type="auto"/>
                                    <w:tcBorders>
                                      <w:top w:val="threeDEmboss" w:sz="6" w:space="0" w:color="5DE9EE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84152" w:rsidRDefault="00884152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4152" w:rsidRDefault="00884152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84152" w:rsidRDefault="00884152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84152" w:rsidRDefault="00884152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88415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reeDEngrave" w:sz="6" w:space="0" w:color="D62270"/>
                    <w:bottom w:val="nil"/>
                    <w:right w:val="threeDEngrave" w:sz="6" w:space="0" w:color="D62270"/>
                  </w:tcBorders>
                  <w:hideMark/>
                </w:tcPr>
                <w:tbl>
                  <w:tblPr>
                    <w:tblW w:w="9000" w:type="dxa"/>
                    <w:jc w:val="center"/>
                    <w:tblBorders>
                      <w:bottom w:val="single" w:sz="6" w:space="0" w:color="CECECE"/>
                    </w:tblBorders>
                    <w:shd w:val="clear" w:color="auto" w:fill="F5EEE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88415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ECECE"/>
                          <w:right w:val="nil"/>
                        </w:tcBorders>
                        <w:shd w:val="clear" w:color="auto" w:fill="F5EEEE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841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884152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88415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884152" w:rsidRDefault="00884152" w:rsidP="00884152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84152">
                                            <w:rPr>
                                              <w:rFonts w:ascii="Helvetica" w:eastAsia="Times New Roman" w:hAnsi="Helvetica" w:cs="Helvetica"/>
                                              <w:sz w:val="22"/>
                                              <w:szCs w:val="22"/>
                                            </w:rPr>
                                            <w:t>                        </w:t>
                                          </w:r>
                                          <w:proofErr w:type="spellStart"/>
                                          <w:r w:rsidRPr="00884152">
                                            <w:rPr>
                                              <w:rFonts w:ascii="Helvetica" w:eastAsia="Times New Roman" w:hAnsi="Helvetica" w:cs="Helvetica"/>
                                              <w:sz w:val="22"/>
                                              <w:szCs w:val="22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884152">
                                            <w:rPr>
                                              <w:rFonts w:ascii="Helvetica" w:eastAsia="Times New Roman" w:hAnsi="Helvetica" w:cs="Helvetica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84152">
                                            <w:rPr>
                                              <w:rFonts w:ascii="Helvetica" w:eastAsia="Times New Roman" w:hAnsi="Helvetica" w:cs="Helvetica"/>
                                              <w:sz w:val="22"/>
                                              <w:szCs w:val="22"/>
                                            </w:rPr>
                                            <w:t>invitam</w:t>
                                          </w:r>
                                          <w:proofErr w:type="spellEnd"/>
                                          <w:r w:rsidRPr="00884152">
                                            <w:rPr>
                                              <w:rFonts w:ascii="Helvetica" w:eastAsia="Times New Roman" w:hAnsi="Helvetica" w:cs="Helvetica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84152">
                                            <w:rPr>
                                              <w:rFonts w:ascii="Helvetica" w:eastAsia="Times New Roman" w:hAnsi="Helvetica" w:cs="Helvetica"/>
                                              <w:sz w:val="22"/>
                                              <w:szCs w:val="22"/>
                                            </w:rPr>
                                            <w:t>sa</w:t>
                                          </w:r>
                                          <w:proofErr w:type="spellEnd"/>
                                          <w:r w:rsidRPr="00884152">
                                            <w:rPr>
                                              <w:rFonts w:ascii="Helvetica" w:eastAsia="Times New Roman" w:hAnsi="Helvetica" w:cs="Helvetica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84152">
                                            <w:rPr>
                                              <w:rFonts w:ascii="Helvetica" w:eastAsia="Times New Roman" w:hAnsi="Helvetica" w:cs="Helvetica"/>
                                              <w:sz w:val="22"/>
                                              <w:szCs w:val="22"/>
                                            </w:rPr>
                                            <w:t>vizualizati</w:t>
                                          </w:r>
                                          <w:proofErr w:type="spellEnd"/>
                                          <w:r w:rsidRPr="00884152">
                                            <w:rPr>
                                              <w:rFonts w:ascii="Helvetica" w:eastAsia="Times New Roman" w:hAnsi="Helvetica" w:cs="Helvetica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84152">
                                            <w:rPr>
                                              <w:rFonts w:ascii="Helvetica" w:eastAsia="Times New Roman" w:hAnsi="Helvetica" w:cs="Helvetica"/>
                                              <w:sz w:val="22"/>
                                              <w:szCs w:val="22"/>
                                            </w:rPr>
                                            <w:t>pachetele</w:t>
                                          </w:r>
                                          <w:proofErr w:type="spellEnd"/>
                                          <w:r w:rsidRPr="00884152">
                                            <w:rPr>
                                              <w:rFonts w:ascii="Helvetica" w:eastAsia="Times New Roman" w:hAnsi="Helvetica" w:cs="Helvetica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84152">
                                            <w:rPr>
                                              <w:rFonts w:ascii="Helvetica" w:eastAsia="Times New Roman" w:hAnsi="Helvetica" w:cs="Helvetica"/>
                                              <w:sz w:val="22"/>
                                              <w:szCs w:val="22"/>
                                            </w:rPr>
                                            <w:t>noastre</w:t>
                                          </w:r>
                                          <w:proofErr w:type="spellEnd"/>
                                          <w:r w:rsidRPr="00884152">
                                            <w:rPr>
                                              <w:rFonts w:ascii="Helvetica" w:eastAsia="Times New Roman" w:hAnsi="Helvetica" w:cs="Helvetica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84152">
                                            <w:rPr>
                                              <w:rFonts w:ascii="Helvetica" w:eastAsia="Times New Roman" w:hAnsi="Helvetica" w:cs="Helvetica"/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884152">
                                            <w:rPr>
                                              <w:rFonts w:ascii="Helvetica" w:eastAsia="Times New Roman" w:hAnsi="Helvetica" w:cs="Helvetica"/>
                                              <w:sz w:val="22"/>
                                              <w:szCs w:val="22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                                    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0000"/>
                                              <w:sz w:val="30"/>
                                              <w:szCs w:val="30"/>
                                            </w:rPr>
                                            <w:t xml:space="preserve">        </w:t>
                                          </w:r>
                                          <w:hyperlink r:id="rId6" w:history="1">
                                            <w:r w:rsidR="00422183">
                                              <w:rPr>
                                                <w:rStyle w:val="Hyperlink"/>
                                              </w:rPr>
                                              <w:t>http://www.royal-travel.ro/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84152" w:rsidRDefault="00884152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4152" w:rsidRDefault="00884152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84152" w:rsidRDefault="0088415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841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884152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88415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884152" w:rsidRPr="00422183" w:rsidRDefault="00884152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rFonts w:eastAsia="Times New Roman" w:cstheme="minorBidi"/>
                                              <w:color w:val="auto"/>
                                            </w:rPr>
                                          </w:pPr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 w:cstheme="minorBidi"/>
                                              <w:color w:val="auto"/>
                                              <w:sz w:val="40"/>
                                              <w:szCs w:val="40"/>
                                            </w:rPr>
                                            <w:t>TOAMNA la </w:t>
                                          </w:r>
                                          <w:r w:rsidRPr="00422183">
                                            <w:rPr>
                                              <w:rFonts w:eastAsia="Times New Roman" w:cstheme="minorBidi"/>
                                              <w:b/>
                                              <w:bCs/>
                                              <w:color w:val="auto"/>
                                              <w:sz w:val="40"/>
                                              <w:szCs w:val="40"/>
                                            </w:rPr>
                                            <w:br/>
                                          </w:r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 w:cstheme="minorBidi"/>
                                              <w:color w:val="auto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 w:cstheme="minorBidi"/>
                                              <w:color w:val="auto"/>
                                            </w:rPr>
                                            <w:t>Odessa </w:t>
                                          </w:r>
                                        </w:p>
                                        <w:p w:rsidR="00884152" w:rsidRPr="00422183" w:rsidRDefault="00884152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42218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 xml:space="preserve">                                                             - 4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>zile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 xml:space="preserve"> -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84152" w:rsidRDefault="00884152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4152" w:rsidRDefault="00884152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84152" w:rsidRDefault="0088415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8415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  <w:gridCol w:w="8994"/>
                              </w:tblGrid>
                              <w:tr w:rsidR="0088415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84152" w:rsidRDefault="00884152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994"/>
                                    </w:tblGrid>
                                    <w:tr w:rsidR="00884152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814" w:type="pct"/>
                                            <w:shd w:val="clear" w:color="auto" w:fill="93ECF8"/>
                                            <w:tblLook w:val="04A0"/>
                                          </w:tblPr>
                                          <w:tblGrid>
                                            <w:gridCol w:w="8140"/>
                                          </w:tblGrid>
                                          <w:tr w:rsidR="00884152" w:rsidTr="008B67DD">
                                            <w:trPr>
                                              <w:trHeight w:val="3392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93ECF8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884152" w:rsidRPr="00422183" w:rsidRDefault="00884152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D6227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  <w:color w:val="FF0000"/>
                                                    <w:sz w:val="48"/>
                                                    <w:szCs w:val="48"/>
                                                  </w:rPr>
                                                  <w:t>179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  <w:color w:val="D62270"/>
                                                    <w:sz w:val="39"/>
                                                    <w:szCs w:val="39"/>
                                                  </w:rPr>
                                                  <w:t> </w:t>
                                                </w:r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  <w:t>Euro</w:t>
                                                </w:r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  <w:sz w:val="39"/>
                                                    <w:szCs w:val="39"/>
                                                  </w:rPr>
                                                  <w:t>/</w:t>
                                                </w:r>
                                                <w:proofErr w:type="spellStart"/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  <w:sz w:val="29"/>
                                                    <w:szCs w:val="29"/>
                                                  </w:rPr>
                                                  <w:t>persoană</w:t>
                                                </w:r>
                                                <w:proofErr w:type="spellEnd"/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  <w:sz w:val="29"/>
                                                    <w:szCs w:val="29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  <w:sz w:val="29"/>
                                                    <w:szCs w:val="29"/>
                                                  </w:rPr>
                                                  <w:t>în</w:t>
                                                </w:r>
                                                <w:proofErr w:type="spellEnd"/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  <w:sz w:val="29"/>
                                                    <w:szCs w:val="29"/>
                                                  </w:rPr>
                                                  <w:t xml:space="preserve"> camera </w:t>
                                                </w:r>
                                                <w:proofErr w:type="spellStart"/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  <w:sz w:val="29"/>
                                                    <w:szCs w:val="29"/>
                                                  </w:rPr>
                                                  <w:t>dublă</w:t>
                                                </w:r>
                                                <w:proofErr w:type="spellEnd"/>
                                                <w:r w:rsidRPr="00422183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  </w:t>
                                                </w:r>
                                              </w:p>
                                              <w:p w:rsidR="00884152" w:rsidRDefault="00884152">
                                                <w:pPr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D6227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</w:rPr>
                                                  <w:t>                                               </w:t>
                                                </w:r>
                                                <w:proofErr w:type="spellStart"/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</w:rPr>
                                                  <w:t>Plecare</w:t>
                                                </w:r>
                                                <w:proofErr w:type="spellEnd"/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</w:rPr>
                                                  <w:t> :</w:t>
                                                </w:r>
                                                <w:r w:rsidRPr="00422183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</w:rPr>
                                                  <w:t>   </w:t>
                                                </w:r>
                                                <w:r w:rsidRPr="00422183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25 </w:t>
                                                </w:r>
                                                <w:proofErr w:type="spellStart"/>
                                                <w:r w:rsidRPr="00422183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sz w:val="27"/>
                                                    <w:szCs w:val="27"/>
                                                  </w:rPr>
                                                  <w:t>septembrie</w:t>
                                                </w:r>
                                                <w:proofErr w:type="spellEnd"/>
                                                <w:r w:rsidRPr="00422183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sz w:val="27"/>
                                                    <w:szCs w:val="27"/>
                                                  </w:rPr>
                                                  <w:t> 2019</w:t>
                                                </w:r>
                                                <w:r w:rsidRPr="00422183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  <w:sz w:val="48"/>
                                                    <w:szCs w:val="48"/>
                                                  </w:rPr>
                                                  <w:t>         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  <w:color w:val="FF0000"/>
                                                    <w:sz w:val="48"/>
                                                    <w:szCs w:val="48"/>
                                                  </w:rPr>
                                                  <w:br/>
                                                  <w:t>             165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  <w:color w:val="D62270"/>
                                                    <w:sz w:val="39"/>
                                                    <w:szCs w:val="39"/>
                                                  </w:rPr>
                                                  <w:t> </w:t>
                                                </w:r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  <w:t>Euro</w:t>
                                                </w:r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  <w:sz w:val="39"/>
                                                    <w:szCs w:val="39"/>
                                                  </w:rPr>
                                                  <w:t>/</w:t>
                                                </w:r>
                                                <w:proofErr w:type="spellStart"/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  <w:sz w:val="29"/>
                                                    <w:szCs w:val="29"/>
                                                  </w:rPr>
                                                  <w:t>persoană</w:t>
                                                </w:r>
                                                <w:proofErr w:type="spellEnd"/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  <w:sz w:val="29"/>
                                                    <w:szCs w:val="29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  <w:sz w:val="29"/>
                                                    <w:szCs w:val="29"/>
                                                  </w:rPr>
                                                  <w:t>în</w:t>
                                                </w:r>
                                                <w:proofErr w:type="spellEnd"/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  <w:sz w:val="29"/>
                                                    <w:szCs w:val="29"/>
                                                  </w:rPr>
                                                  <w:t xml:space="preserve"> camera </w:t>
                                                </w:r>
                                                <w:proofErr w:type="spellStart"/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  <w:sz w:val="29"/>
                                                    <w:szCs w:val="29"/>
                                                  </w:rPr>
                                                  <w:t>dublă</w:t>
                                                </w:r>
                                                <w:proofErr w:type="spellEnd"/>
                                                <w:r w:rsidRPr="00422183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422183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sz w:val="21"/>
                                                    <w:szCs w:val="21"/>
                                                  </w:rPr>
                                                  <w:t>                                                                       </w:t>
                                                </w:r>
                                                <w:r w:rsidRPr="00422183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422183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sz w:val="27"/>
                                                    <w:szCs w:val="27"/>
                                                  </w:rPr>
                                                  <w:t>                                   </w:t>
                                                </w:r>
                                                <w:proofErr w:type="spellStart"/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</w:rPr>
                                                  <w:t>Plecare</w:t>
                                                </w:r>
                                                <w:proofErr w:type="spellEnd"/>
                                                <w:r w:rsidRPr="00422183">
                                                  <w:rPr>
                                                    <w:rFonts w:ascii="Georgia" w:eastAsia="Times New Roman" w:hAnsi="Georgia"/>
                                                    <w:b/>
                                                    <w:bCs/>
                                                  </w:rPr>
                                                  <w:t> :</w:t>
                                                </w:r>
                                                <w:r w:rsidRPr="00422183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</w:rPr>
                                                  <w:t>   1</w:t>
                                                </w:r>
                                                <w:r w:rsidRPr="00422183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sz w:val="27"/>
                                                    <w:szCs w:val="27"/>
                                                  </w:rPr>
                                                  <w:t>0 </w:t>
                                                </w:r>
                                                <w:proofErr w:type="spellStart"/>
                                                <w:r w:rsidRPr="00422183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sz w:val="27"/>
                                                    <w:szCs w:val="27"/>
                                                  </w:rPr>
                                                  <w:t>octombrie</w:t>
                                                </w:r>
                                                <w:proofErr w:type="spellEnd"/>
                                                <w:r w:rsidRPr="00422183"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 2019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84152" w:rsidRDefault="00884152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84152" w:rsidRDefault="00884152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4152" w:rsidRDefault="0088415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84152" w:rsidRDefault="0088415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8415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884152" w:rsidRDefault="0088415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84152" w:rsidRDefault="0088415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841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8841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884152" w:rsidRDefault="00884152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038600" cy="1905000"/>
                                          <wp:effectExtent l="19050" t="0" r="0" b="0"/>
                                          <wp:docPr id="2" name="Picture 2" descr="https://gallery.mailchimp.com/eddc0b7ea65fcc8e5340e0d32/images/b020717c-86e6-467b-b83d-c23fdd55670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eddc0b7ea65fcc8e5340e0d32/images/b020717c-86e6-467b-b83d-c23fdd55670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38600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84152" w:rsidRDefault="00884152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84152" w:rsidRDefault="0088415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84152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threeDEmboss" w:sz="6" w:space="0" w:color="5DE9E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884152">
                                <w:tc>
                                  <w:tcPr>
                                    <w:tcW w:w="0" w:type="auto"/>
                                    <w:tcBorders>
                                      <w:top w:val="threeDEmboss" w:sz="6" w:space="0" w:color="5DE9EE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84152" w:rsidRDefault="00884152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4152" w:rsidRDefault="00884152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84152" w:rsidRDefault="0088415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841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884152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88415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884152" w:rsidRPr="00422183" w:rsidRDefault="00884152">
                                          <w:pPr>
                                            <w:spacing w:line="300" w:lineRule="auto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proofErr w:type="spellStart"/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1.</w:t>
                                          </w:r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din Bucuresti,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ora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6.30, din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parcarea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la P-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Victoriei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traseul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Braila – Galati –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Giurgiulesti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(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vama</w:t>
                                          </w:r>
                                          <w:proofErr w:type="spellEnd"/>
                                          <w:proofErr w:type="gram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Rep. Moldova) – Reni (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vama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Rep.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Ucraina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) –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Tatarbunary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– Odessa.</w:t>
                                          </w:r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2.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invitam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o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plimbare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pietonala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</w:t>
                                          </w:r>
                                          <w:proofErr w:type="gram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admira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cel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mai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frumos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oras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al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Ucrainei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perla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coroanei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rusesti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vedea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Opera  -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cea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mai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faimoasa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constructie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din Odessa,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Uspenskaya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Palatul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Vorontov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Primaria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 ne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plimba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faimoasele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bulevarde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Primorsky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Richelievskaya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artera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pietonala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Deribasovskaya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- cu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atmosfera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occidentala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Apoi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imortaliza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Treptele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Potemkin -</w:t>
                                          </w:r>
                                          <w:proofErr w:type="gram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emblema</w:t>
                                          </w:r>
                                          <w:proofErr w:type="spellEnd"/>
                                          <w:proofErr w:type="gram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Odessei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care s-au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filmat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scenele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faimosului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film "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Crucisatorul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Potemkin”,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Monumentul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Ducelui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Richelieu si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Monumentul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lui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Puskin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 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Seara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optional,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puteti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vedea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un superb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spectacol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Delfinariul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din Odessa.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acelasi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hotel.</w:t>
                                          </w:r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3.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Optional,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sugeram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o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plimbare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vaporasul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portul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Odessa.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Dupa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amiaza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ne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plimba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istorica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</w:t>
                                          </w:r>
                                          <w:proofErr w:type="gram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orasului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B-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francez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artera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comeriala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pietonala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Deribasovskaia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Seara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optional,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puteti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viziona</w:t>
                                          </w:r>
                                          <w:proofErr w:type="spellEnd"/>
                                          <w:proofErr w:type="gram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  un</w:t>
                                          </w:r>
                                          <w:proofErr w:type="gram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spectacol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balet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renumita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opera din Odessa.</w:t>
                                          </w:r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4.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Bucuresti.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traversa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Nistrul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podul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rutier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la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Zatoka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Priverezne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peste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Stramtoarea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Tarigradului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La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Limanul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Nistrului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vizita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Cetatea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Alba (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Ucraina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).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Deplasare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traseul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Bolhrad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-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Giurgiulesti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unde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traversa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podul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rutier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peste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Prut) - Galati - Braila -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Slobozia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-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Dragalina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-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Autostrada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Soarelui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Sosire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(in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conditii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normale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vreme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trafic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formalitati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vamale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etc.),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proofErr w:type="gramStart"/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ora</w:t>
                                          </w:r>
                                          <w:proofErr w:type="spellEnd"/>
                                          <w:proofErr w:type="gramEnd"/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23:00</w:t>
                                          </w:r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in </w:t>
                                          </w:r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Bucuresti</w:t>
                                          </w:r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84152" w:rsidRDefault="00884152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4152" w:rsidRDefault="00884152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84152" w:rsidRDefault="0088415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841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095"/>
                              </w:tblGrid>
                              <w:tr w:rsidR="008841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884152" w:rsidRDefault="0088415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358325" cy="1581150"/>
                                          <wp:effectExtent l="19050" t="0" r="3875" b="0"/>
                                          <wp:docPr id="3" name="Picture 3" descr="https://gallery.mailchimp.com/eddc0b7ea65fcc8e5340e0d32/images/b326640f-7b5a-4bd3-b383-925406314dc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eddc0b7ea65fcc8e5340e0d32/images/b326640f-7b5a-4bd3-b383-925406314dc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58325" cy="158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095"/>
                              </w:tblGrid>
                              <w:tr w:rsidR="008841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884152" w:rsidRDefault="0088415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362200" cy="1565852"/>
                                          <wp:effectExtent l="19050" t="0" r="0" b="0"/>
                                          <wp:docPr id="4" name="Picture 4" descr="https://gallery.mailchimp.com/eddc0b7ea65fcc8e5340e0d32/images/d6acee47-e384-4d44-b8c8-325c9f68fd68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gallery.mailchimp.com/eddc0b7ea65fcc8e5340e0d32/images/d6acee47-e384-4d44-b8c8-325c9f68fd6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62200" cy="15658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84152" w:rsidRDefault="00884152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84152" w:rsidRDefault="0088415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841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88415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884152" w:rsidRDefault="00884152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179939" cy="2527232"/>
                                          <wp:effectExtent l="19050" t="0" r="0" b="0"/>
                                          <wp:docPr id="5" name="Picture 5" descr="https://gallery.mailchimp.com/eddc0b7ea65fcc8e5340e0d32/images/4ef687a6-4cb3-4c6c-b26b-3687f071bba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gallery.mailchimp.com/eddc0b7ea65fcc8e5340e0d32/images/4ef687a6-4cb3-4c6c-b26b-3687f071bba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181182" cy="252798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84152" w:rsidRDefault="00884152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84152" w:rsidRDefault="0088415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841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  <w:gridCol w:w="4500"/>
                              </w:tblGrid>
                              <w:tr w:rsidR="00884152"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884152" w:rsidRPr="0042218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884152" w:rsidRPr="00422183" w:rsidRDefault="00884152">
                                          <w:pPr>
                                            <w:spacing w:line="360" w:lineRule="auto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proofErr w:type="spellStart"/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Pretul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include:</w:t>
                                          </w:r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-transport cu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autocar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clasificat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international*; </w:t>
                                          </w:r>
                                        </w:p>
                                        <w:p w:rsidR="00884152" w:rsidRPr="00422183" w:rsidRDefault="00884152">
                                          <w:pPr>
                                            <w:spacing w:before="150" w:after="150" w:line="360" w:lineRule="auto"/>
                                          </w:pPr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· 3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cazari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hotel de 3* ( H.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Alexandrovsky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sau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similar)</w:t>
                                          </w:r>
                                        </w:p>
                                        <w:p w:rsidR="00884152" w:rsidRPr="00422183" w:rsidRDefault="00884152">
                                          <w:pPr>
                                            <w:spacing w:before="150" w:after="150" w:line="360" w:lineRule="auto"/>
                                          </w:pPr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·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vizitele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cuprinse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program;</w:t>
                                          </w:r>
                                        </w:p>
                                        <w:p w:rsidR="00884152" w:rsidRPr="00422183" w:rsidRDefault="00884152">
                                          <w:pPr>
                                            <w:spacing w:line="360" w:lineRule="auto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·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ghid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insotitor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partea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agentiei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insotitorul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nu are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dreptul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a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oferi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explicatii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obiectivele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strainatate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);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84152" w:rsidRPr="00422183" w:rsidRDefault="00884152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884152" w:rsidRPr="0042218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884152" w:rsidRPr="00422183" w:rsidRDefault="00884152">
                                          <w:pPr>
                                            <w:spacing w:line="360" w:lineRule="auto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proofErr w:type="spellStart"/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Pretul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nu include:</w:t>
                                          </w:r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-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asigurari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storno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medicala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) </w:t>
                                          </w:r>
                                        </w:p>
                                        <w:p w:rsidR="00884152" w:rsidRPr="00422183" w:rsidRDefault="00884152">
                                          <w:pPr>
                                            <w:spacing w:before="150" w:after="150" w:line="360" w:lineRule="auto"/>
                                          </w:pPr>
                                          <w:r w:rsidRPr="00422183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·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intrarile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obiectivele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turistice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 si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serviciile</w:t>
                                          </w:r>
                                          <w:proofErr w:type="spellEnd"/>
                                        </w:p>
                                        <w:p w:rsidR="00884152" w:rsidRPr="00422183" w:rsidRDefault="00884152">
                                          <w:pPr>
                                            <w:spacing w:before="150" w:after="150" w:line="360" w:lineRule="auto"/>
                                          </w:pPr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ghizior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locali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;</w:t>
                                          </w:r>
                                        </w:p>
                                        <w:p w:rsidR="00884152" w:rsidRPr="00422183" w:rsidRDefault="00884152">
                                          <w:pPr>
                                            <w:spacing w:before="150" w:after="150" w:line="360" w:lineRule="auto"/>
                                          </w:pPr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·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ghid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local –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10 euro/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pers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( la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cerere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)</w:t>
                                          </w:r>
                                        </w:p>
                                        <w:p w:rsidR="00884152" w:rsidRPr="00422183" w:rsidRDefault="00884152">
                                          <w:pPr>
                                            <w:spacing w:before="150" w:after="150" w:line="360" w:lineRule="auto"/>
                                          </w:pP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Spectacol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delfinariul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Nemo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300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grivne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;</w:t>
                                          </w:r>
                                        </w:p>
                                        <w:p w:rsidR="00884152" w:rsidRPr="00422183" w:rsidRDefault="00884152">
                                          <w:pPr>
                                            <w:spacing w:before="150" w:after="150" w:line="360" w:lineRule="auto"/>
                                          </w:pP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Spectacol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Opera –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450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grivne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;</w:t>
                                          </w:r>
                                        </w:p>
                                        <w:p w:rsidR="00884152" w:rsidRPr="00422183" w:rsidRDefault="00884152">
                                          <w:pPr>
                                            <w:spacing w:before="150" w:after="150" w:line="360" w:lineRule="auto"/>
                                          </w:pP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Plimbare</w:t>
                                          </w:r>
                                          <w:proofErr w:type="spellEnd"/>
                                          <w:proofErr w:type="gram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  cu</w:t>
                                          </w:r>
                                          <w:proofErr w:type="gram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vaporasul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Portul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Odessa –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25 euro/pers.</w:t>
                                          </w:r>
                                        </w:p>
                                        <w:p w:rsidR="00884152" w:rsidRPr="00422183" w:rsidRDefault="00884152">
                                          <w:pPr>
                                            <w:spacing w:before="150" w:after="150" w:line="360" w:lineRule="auto"/>
                                          </w:pPr>
                                          <w:r w:rsidRPr="00422183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· </w:t>
                                          </w:r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Supliment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camere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single – 75 Euro;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84152" w:rsidRPr="00422183" w:rsidRDefault="00884152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4152" w:rsidRDefault="00884152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84152" w:rsidRDefault="0088415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841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884152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88415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884152" w:rsidRPr="00422183" w:rsidRDefault="00884152">
                                          <w:pPr>
                                            <w:spacing w:line="360" w:lineRule="auto"/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NOTA</w:t>
                                          </w:r>
                                          <w:proofErr w:type="gramStart"/>
                                          <w:r w:rsidRPr="00422183">
                                            <w:rPr>
                                              <w:rStyle w:val="Strong"/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:</w:t>
                                          </w:r>
                                          <w:proofErr w:type="gram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Pretul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este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calculat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grup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minim 35 pers.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grup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mai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de 35 de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persoane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se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achita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o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diferenta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de 30 euro/pers.</w:t>
                                          </w:r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Repartitia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camerelor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se face de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receptia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hotelului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Camerele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triple pot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fi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: cu 3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paturi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acelasi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fel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;</w:t>
                                          </w:r>
                                          <w:proofErr w:type="gram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  2</w:t>
                                          </w:r>
                                          <w:proofErr w:type="gram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paturi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acelasi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fel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unul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pliant; un pat matrimonial si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unul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pliant.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Structura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camerelor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triple se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stie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numai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fata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locului</w:t>
                                          </w:r>
                                          <w:proofErr w:type="spellEnd"/>
                                          <w:proofErr w:type="gram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;</w:t>
                                          </w:r>
                                          <w:proofErr w:type="gram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Unitatile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sunt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clasificate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conform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normelor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clasificare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locale</w:t>
                                          </w:r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Deoarece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legislatia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tarile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vizitate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nu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permite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decat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ghizilor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aceste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tari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ghizi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locali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)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sa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ghideze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muzee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si la 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celelalte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obiective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turistice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ghidul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roman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face o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prezentare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autocar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Conducatorul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grup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poate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modifica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programul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functie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anumite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conditii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obiective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urmand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ca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pana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sfarsitul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excursiei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programul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sa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se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efectueze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proofErr w:type="gram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integralitatea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lui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 ;</w:t>
                                          </w:r>
                                          <w:proofErr w:type="gram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·In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cazul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nerealizarii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grupului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minim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programul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turistic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poate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fi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anulat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sau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modificat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turistii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avand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posibilitatea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de a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alege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participarea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programul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initial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sau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mutarea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un alt program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turistic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·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Ghidul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turism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insotitor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poate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modifica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ordinea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vizitare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a</w:t>
                                          </w:r>
                                          <w:proofErr w:type="gram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obiectivelor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turistice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precum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ordinea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zilelor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programul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turistic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dar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fara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afecta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structura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programului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·In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eventualitatea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in care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conditiile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meteorologice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nu permit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vizitarea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unui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obiectiv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turistic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din program,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acesta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fi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inlocuit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sau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anulat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·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ghidaj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interiorul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obiectivelor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turistice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teritoriul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Romaniei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si in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strainatate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turistii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pot  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solicita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serviciile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ghizilor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locali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ceea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ce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poate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genera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costuri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suplimentare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, in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functie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fiecare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tara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sau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oras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inscrierile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programele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AUTOCAR se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achita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avans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de 50 Euro/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persoana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, 50% din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pachetul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turistic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cu 60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zile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inaintea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plecarii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diferenta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pana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la 100% cu 30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zile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inaintea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plecarii</w:t>
                                          </w:r>
                                          <w:proofErr w:type="spellEnd"/>
                                          <w:r w:rsidRPr="00422183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84152" w:rsidRDefault="00884152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4152" w:rsidRDefault="00884152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84152" w:rsidRDefault="0088415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884152" w:rsidRDefault="0088415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8415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  <w:gridCol w:w="4500"/>
                              </w:tblGrid>
                              <w:tr w:rsidR="0088415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84152" w:rsidRDefault="00884152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84152" w:rsidRDefault="00884152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4152" w:rsidRDefault="00884152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84152" w:rsidRDefault="0088415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884152" w:rsidRDefault="0088415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884152" w:rsidRDefault="00884152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84152" w:rsidRDefault="00884152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88415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reeDEngrave" w:sz="6" w:space="0" w:color="D62270"/>
                    <w:bottom w:val="threeDEngrave" w:sz="6" w:space="0" w:color="D62270"/>
                    <w:right w:val="threeDEngrave" w:sz="6" w:space="0" w:color="D62270"/>
                  </w:tcBorders>
                  <w:hideMark/>
                </w:tcPr>
                <w:tbl>
                  <w:tblPr>
                    <w:tblW w:w="9000" w:type="dxa"/>
                    <w:jc w:val="center"/>
                    <w:shd w:val="clear" w:color="auto" w:fill="F5EEE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88415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5EEEE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8415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884152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884152" w:rsidRDefault="00884152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4152" w:rsidRDefault="00884152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884152" w:rsidRDefault="00884152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884152" w:rsidRDefault="00884152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884152" w:rsidRDefault="00884152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84152" w:rsidRDefault="00884152" w:rsidP="00884152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9525" cy="9525"/>
            <wp:effectExtent l="19050" t="0" r="9525" b="0"/>
            <wp:docPr id="9" name="Picture 9" descr="https://starholiday.us18.list-manage.com/track/open.php?u=eddc0b7ea65fcc8e5340e0d32&amp;id=2ffe191a6d&amp;e=04878ab1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rholiday.us18.list-manage.com/track/open.php?u=eddc0b7ea65fcc8e5340e0d32&amp;id=2ffe191a6d&amp;e=04878ab19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EA" w:rsidRDefault="007E04EA"/>
    <w:sectPr w:rsidR="007E04EA" w:rsidSect="007E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152"/>
    <w:rsid w:val="00032B72"/>
    <w:rsid w:val="00422183"/>
    <w:rsid w:val="00574D1B"/>
    <w:rsid w:val="006977C0"/>
    <w:rsid w:val="007E04EA"/>
    <w:rsid w:val="00884152"/>
    <w:rsid w:val="008B67DD"/>
    <w:rsid w:val="00A85E68"/>
    <w:rsid w:val="00DA02C5"/>
    <w:rsid w:val="00EE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84152"/>
    <w:pPr>
      <w:spacing w:line="300" w:lineRule="auto"/>
      <w:outlineLvl w:val="0"/>
    </w:pPr>
    <w:rPr>
      <w:rFonts w:ascii="Georgia" w:hAnsi="Georgia"/>
      <w:color w:val="26ABE2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152"/>
    <w:rPr>
      <w:rFonts w:ascii="Georgia" w:hAnsi="Georgia" w:cs="Times New Roman"/>
      <w:color w:val="26ABE2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84152"/>
    <w:rPr>
      <w:color w:val="0000FF"/>
      <w:u w:val="single"/>
    </w:rPr>
  </w:style>
  <w:style w:type="character" w:customStyle="1" w:styleId="locality">
    <w:name w:val="locality"/>
    <w:basedOn w:val="DefaultParagraphFont"/>
    <w:rsid w:val="00884152"/>
  </w:style>
  <w:style w:type="character" w:customStyle="1" w:styleId="postal-code">
    <w:name w:val="postal-code"/>
    <w:basedOn w:val="DefaultParagraphFont"/>
    <w:rsid w:val="00884152"/>
  </w:style>
  <w:style w:type="character" w:customStyle="1" w:styleId="org">
    <w:name w:val="org"/>
    <w:basedOn w:val="DefaultParagraphFont"/>
    <w:rsid w:val="00884152"/>
  </w:style>
  <w:style w:type="character" w:styleId="Strong">
    <w:name w:val="Strong"/>
    <w:basedOn w:val="DefaultParagraphFont"/>
    <w:uiPriority w:val="22"/>
    <w:qFormat/>
    <w:rsid w:val="00884152"/>
    <w:rPr>
      <w:b/>
      <w:bCs/>
    </w:rPr>
  </w:style>
  <w:style w:type="character" w:styleId="Emphasis">
    <w:name w:val="Emphasis"/>
    <w:basedOn w:val="DefaultParagraphFont"/>
    <w:uiPriority w:val="20"/>
    <w:qFormat/>
    <w:rsid w:val="008841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yal-travel.ro/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1B7AB-3F95-4506-BDDA-CB3C1AE6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2019-04-11T11:24:00Z</dcterms:created>
  <dcterms:modified xsi:type="dcterms:W3CDTF">2019-04-11T11:53:00Z</dcterms:modified>
</cp:coreProperties>
</file>